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page" w:leftFromText="141" w:rightFromText="141" w:tblpX="1" w:tblpY="-1410" w:topFromText="0" w:vertAnchor="margin"/>
        <w:tblW w:w="21600" w:type="dxa"/>
        <w:jc w:val="left"/>
        <w:tblInd w:w="0" w:type="dxa"/>
        <w:tblLayout w:type="fixed"/>
        <w:tblCellMar>
          <w:top w:w="105" w:type="dxa"/>
          <w:left w:w="75" w:type="dxa"/>
          <w:bottom w:w="105" w:type="dxa"/>
          <w:right w:w="75" w:type="dxa"/>
        </w:tblCellMar>
        <w:tblLook w:firstRow="1" w:noVBand="1" w:lastRow="0" w:firstColumn="1" w:lastColumn="0" w:noHBand="0" w:val="04a0"/>
      </w:tblPr>
      <w:tblGrid>
        <w:gridCol w:w="5596"/>
        <w:gridCol w:w="16003"/>
      </w:tblGrid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Gwarancja producenta: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36 miesięcy w miejscu instalacji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Ogólne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Serwer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Usługi powiązane: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3 Lata Basic Onsite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Rodzaj produktu: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Montowany w stojaku - 1U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Skalowalność serwera: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Pojedynczy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Ilość kieszeni wewnętrnych: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Procesor / Chipset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CPU: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Intel Xeon E-2314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Częstotliwość zegara: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2.8 GHz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Max Turbo Speed: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4.5 GHz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Ilość rdzeni: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Quad-Core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Ilość procesorów: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Max ilość procesorów: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Główne cechy procesora: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Intel Turbo Boost Technology 2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Gniazdo CPU: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FCLGA1200 Socket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Pamięć podręczna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Rozmiar po Instalacji: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8 MB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Pamięć podręczna na procesor: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8 MB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RAM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Zainstalowana: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16 GB / 128 GB (maks.)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Technologia: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DDR4 SDRAM - ECC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Faktyczna Szybkość Pamięci: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3200 MHz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Znamionowa Szybkość Pamięci: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3200 MHz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Rodzaj obudowy: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DIMM 288-pin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Sloty: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 (całkowita) / 3 (pusty)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Cechy: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Niebuforowana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Cechy konfiguracji: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 x 16 GB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Napęd dyskowy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HDD/SSD/SAS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Pojemność minimalna: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2 x 500GB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interfejsu: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SATA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Prędkość obrotowa: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7200 obr/min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Cechy: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Entry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Kontroler pamięci masowej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 x SATA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Napęd optyczny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Bez napędu optycznego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Monitor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monitora: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Brak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Sterownik grafiki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Pamięć video minimalna: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16 MB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Interfejsy wideo: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VGA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Praca w sieci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interfejsu (szyny):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LAN-on-motherboard (LOM)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Porty Ethernet: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2 x Gigabit Ethernet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Protokół komunkacyjny danych: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Ethernet, Fast Ethernet, Gigabit Ethernet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Kontroler zdalnego zarzadzania: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TAK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Rozszerzenie / połączenie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Wnęki: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 (całkowity) / 3 (wolna) x wewnętrzny 3,5"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Interfejsy: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 x VGA</w:t>
              <w:br/>
              <w:t>2 x LAN (Gigabit Ethernet)</w:t>
              <w:br/>
              <w:t>2 x USB 2.0 (1 z przodu)</w:t>
              <w:br/>
              <w:t>1 x USB 3.0</w:t>
              <w:br/>
              <w:t>1 x zarządzanie - micro-USB (1 z przodu) (złącze iDRAC Direct)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Różne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Akcesoria w zestawie: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Post statyczne szyny obudowy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Zasilanie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Rodzaj urządzenia: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Zasilacz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Ilość zainstalowanych: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Wymagane napięcie: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AC 100-240 V (50/60 Hz)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Moc wyjściowa: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450 wat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System operacyjny / Oprogramowanie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Wymiary i waga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Szerokość maksymalna: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50 cm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Głębokość  maksymalna: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60 cm</w:t>
            </w:r>
          </w:p>
        </w:tc>
      </w:tr>
      <w:tr>
        <w:trPr/>
        <w:tc>
          <w:tcPr>
            <w:tcW w:w="559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Wysokość  maksymalna:</w:t>
            </w:r>
          </w:p>
        </w:tc>
        <w:tc>
          <w:tcPr>
            <w:tcW w:w="1600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5 cm</w:t>
            </w:r>
          </w:p>
        </w:tc>
      </w:tr>
      <w:tr>
        <w:trPr/>
        <w:tc>
          <w:tcPr>
            <w:tcW w:w="559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Waga  maksymalna:</w:t>
            </w:r>
          </w:p>
        </w:tc>
        <w:tc>
          <w:tcPr>
            <w:tcW w:w="1600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13 kg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Dodatkowe czynności:</w:t>
      </w:r>
    </w:p>
    <w:p>
      <w:pPr>
        <w:pStyle w:val="Normal"/>
        <w:rPr/>
      </w:pPr>
      <w:r>
        <w:rPr/>
        <w:t>1. Wirtualizacja w oparciu o dowolne rozwiązanie</w:t>
      </w:r>
    </w:p>
    <w:p>
      <w:pPr>
        <w:pStyle w:val="Normal"/>
        <w:rPr/>
      </w:pPr>
      <w:r>
        <w:rPr/>
        <w:t>2. Zaprojektowanie polityki bezpieczeństwa</w:t>
      </w:r>
    </w:p>
    <w:p>
      <w:pPr>
        <w:pStyle w:val="Normal"/>
        <w:rPr/>
      </w:pPr>
      <w:r>
        <w:rPr/>
        <w:t>3. Konfiguracja domeny i wdrożenie zaprojektowanych polityk bezpieczeństwa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4. Migracje systemów Urzędu Gminy na nowy serwer zgodnie z wytycznymi ich producentów.</w:t>
      </w:r>
    </w:p>
    <w:sectPr>
      <w:headerReference w:type="default" r:id="rId2"/>
      <w:type w:val="nextPage"/>
      <w:pgSz w:w="11906" w:h="16838"/>
      <w:pgMar w:left="1417" w:right="1417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160"/>
      <w:jc w:val="right"/>
      <w:rPr/>
    </w:pPr>
    <w:r>
      <w:rPr/>
      <w:t>Zał. 1 część 6,7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LibreOffice/7.3.4.2$Windows_X86_64 LibreOffice_project/728fec16bd5f605073805c3c9e7c4212a0120dc5</Application>
  <AppVersion>15.0000</AppVersion>
  <Pages>3</Pages>
  <Words>321</Words>
  <Characters>1926</Characters>
  <CharactersWithSpaces>2243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2022-06-15T11:08:00Z</dcterms:created>
  <dc:creator>Marek Worach</dc:creator>
  <dc:description/>
  <dc:language>pl-PL</dc:language>
  <cp:lastModifiedBy/>
  <dcterms:modified xsi:type="dcterms:W3CDTF">2022-06-23T07:43:34Z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