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21600" w:type="dxa"/>
        <w:jc w:val="left"/>
        <w:tblInd w:w="75" w:type="dxa"/>
        <w:tblLayout w:type="fixed"/>
        <w:tblCellMar>
          <w:top w:w="105" w:type="dxa"/>
          <w:left w:w="75" w:type="dxa"/>
          <w:bottom w:w="105" w:type="dxa"/>
          <w:right w:w="75" w:type="dxa"/>
        </w:tblCellMar>
        <w:tblLook w:firstRow="1" w:noVBand="1" w:lastRow="0" w:firstColumn="1" w:lastColumn="0" w:noHBand="0" w:val="04a0"/>
      </w:tblPr>
      <w:tblGrid>
        <w:gridCol w:w="4689"/>
        <w:gridCol w:w="16910"/>
      </w:tblGrid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Gwarancja producenta: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36 miesięcy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Ogólne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Rodzaj wyświetlacza: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Monitor LCD z podświetleniem LED / matryca aktywna TFT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Wielkość celownika: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23.8"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 panela: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VA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Współczynnik kształtu: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16:9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Rozdzielczość natywna: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Full HD (1080p) 1920 x 1080 przy 75 Hz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Rozstaw pikseli: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0.2745 mm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Pikseli na cal: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93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Jasność: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250 cd/m²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Współczynnik kontrastu: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3000:1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Obsługa kolorów: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16,7 miliony kolorów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Czas reakcji: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4 ms (szary-do-szarego)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Częstotliwość odświeżania pionowego: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48 - 75 Hz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Częstotliwość odświeżania poziomego: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30 - 85 kHz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Poziomy kąt widzenia: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178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Pionowy kąt widzenia: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178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Powłoka ekranu: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Antyrefleksyjna, 3H Hard Coating, Mgła 25%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Technologia podświetlenia: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WLED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Wymiary maksymelne (szer./głęb./wys.):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54 cm x 22 cm x 41.6 cm - z podstawką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Złącza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Interfejsy: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VGA</w:t>
              <w:br/>
              <w:t>HDMI (HDCP)</w:t>
              <w:br/>
              <w:t>Wyjście audio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Mechaniczne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Regulacja pozycji ekranu: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Odchylenie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Kąt pochylenia: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-5/+20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Interfejs Montażowy VESA: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100 x 100 mm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Różne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Cechy: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Slot blokady bezpieczeństwa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Dołączone przewody: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1 x kabel HDMI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MTBF minimalny: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50,000 godzina(y)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Zgodność z normami: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Plug and Play, TUV GS, CB, TUV Ergo, DDC/CI, RoHS, bezołowiowa, CU-EAC, Ukraine, bez Rtęci, EAEU RoHS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Typ Gniazda Zabezpieczającego: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Gniazdo bezpieczeństwa Kensington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Zasilanie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Napięcie wejściowe: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AC 120/230 V (50/60 Hz)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Maksymalny pobór mocy (tryb wył.):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0.5 wat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Standardy ochrony środowiska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Certyfikat ENERGY STAR: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Tak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ENERGY STAR Version: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8.0</w:t>
            </w:r>
          </w:p>
        </w:tc>
      </w:tr>
      <w:tr>
        <w:trPr/>
        <w:tc>
          <w:tcPr>
            <w:tcW w:w="21599" w:type="dxa"/>
            <w:gridSpan w:val="2"/>
            <w:tcBorders/>
            <w:shd w:color="auto" w:fill="CCCCCC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b/>
                <w:b/>
                <w:bCs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Times New Roman" w:ascii="Roboto" w:hAnsi="Roboto"/>
                <w:b/>
                <w:bCs/>
                <w:color w:val="222222"/>
                <w:sz w:val="20"/>
                <w:szCs w:val="20"/>
                <w:lang w:eastAsia="pl-PL"/>
              </w:rPr>
              <w:t>Parametry środowiska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Minimalna temperatura pracy: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0 °C</w:t>
            </w:r>
          </w:p>
        </w:tc>
      </w:tr>
      <w:tr>
        <w:trPr/>
        <w:tc>
          <w:tcPr>
            <w:tcW w:w="4689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Maksymalna temperatura pracy:</w:t>
            </w:r>
          </w:p>
        </w:tc>
        <w:tc>
          <w:tcPr>
            <w:tcW w:w="16910" w:type="dxa"/>
            <w:tcBorders/>
            <w:shd w:color="auto" w:fill="EEEEEE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40 °C</w:t>
            </w:r>
          </w:p>
        </w:tc>
      </w:tr>
      <w:tr>
        <w:trPr/>
        <w:tc>
          <w:tcPr>
            <w:tcW w:w="4689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Dopuszczalna wilgotność:</w:t>
            </w:r>
          </w:p>
        </w:tc>
        <w:tc>
          <w:tcPr>
            <w:tcW w:w="16910" w:type="dxa"/>
            <w:tcBorders/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Roboto" w:hAnsi="Roboto" w:eastAsia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Roboto" w:hAnsi="Roboto"/>
                <w:color w:val="222222"/>
                <w:sz w:val="20"/>
                <w:szCs w:val="20"/>
                <w:lang w:eastAsia="pl-PL"/>
              </w:rPr>
              <w:t>20 - 80%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213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Roboto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right"/>
      <w:rPr/>
    </w:pPr>
    <w:r>
      <w:rPr>
        <w:rFonts w:ascii="Liberation Serif" w:hAnsi="Liberation Serif"/>
      </w:rPr>
      <w:t xml:space="preserve">Zał. 1 Część </w:t>
    </w:r>
    <w:r>
      <w:rPr>
        <w:rFonts w:ascii="Liberation Serif" w:hAnsi="Liberation Serif"/>
      </w:rPr>
      <w:t>2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>
    <w:name w:val="Endnote Characters"/>
    <w:qFormat/>
    <w:rPr>
      <w:rFonts w:ascii="Times New Roman" w:hAnsi="Times New Roman" w:eastAsia="Times New Roman" w:cs="Times New Roman"/>
      <w:color w:val="000000"/>
      <w:sz w:val="24"/>
      <w:szCs w:val="24"/>
      <w:vertAlign w:val="superscript"/>
    </w:rPr>
  </w:style>
  <w:style w:type="character" w:styleId="TekstprzypisukocowegoZnak">
    <w:name w:val="Tekst przypisu końcowego Znak"/>
    <w:qFormat/>
    <w:rPr>
      <w:rFonts w:ascii="Arial Narrow" w:hAnsi="Arial Narrow" w:eastAsia="Times New Roman" w:cs="Times New Roman"/>
      <w:color w:val="000000"/>
      <w:sz w:val="20"/>
      <w:szCs w:val="20"/>
    </w:rPr>
  </w:style>
  <w:style w:type="character" w:styleId="Asizelarge">
    <w:name w:val="a-size-large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Nagwek1Znak">
    <w:name w:val="Nagłówek 1 Znak"/>
    <w:qFormat/>
    <w:rPr>
      <w:rFonts w:ascii="Times New Roman" w:hAnsi="Times New Roman" w:eastAsia="Times New Roman" w:cs="Times New Roman"/>
      <w:b/>
      <w:bCs/>
      <w:color w:val="000000"/>
      <w:kern w:val="2"/>
      <w:sz w:val="48"/>
      <w:szCs w:val="48"/>
    </w:rPr>
  </w:style>
  <w:style w:type="character" w:styleId="TematkomentarzaZnak">
    <w:name w:val="Temat komentarza Znak"/>
    <w:qFormat/>
    <w:rPr>
      <w:rFonts w:ascii="Arial Narrow" w:hAnsi="Arial Narrow" w:eastAsia="Times New Roman" w:cs="Times New Roman"/>
      <w:b/>
      <w:bCs/>
      <w:color w:val="000000"/>
      <w:sz w:val="20"/>
      <w:szCs w:val="20"/>
    </w:rPr>
  </w:style>
  <w:style w:type="character" w:styleId="TekstdymkaZnak">
    <w:name w:val="Tekst dymka Znak"/>
    <w:qFormat/>
    <w:rPr>
      <w:rFonts w:ascii="Tahoma" w:hAnsi="Tahoma" w:eastAsia="Times New Roman" w:cs="Tahoma"/>
      <w:color w:val="000000"/>
      <w:sz w:val="16"/>
      <w:szCs w:val="16"/>
    </w:rPr>
  </w:style>
  <w:style w:type="character" w:styleId="TekstkomentarzaZnak">
    <w:name w:val="Tekst komentarza Znak"/>
    <w:qFormat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Annotationreference">
    <w:name w:val="annotation reference"/>
    <w:qFormat/>
    <w:rPr>
      <w:rFonts w:ascii="Times New Roman" w:hAnsi="Times New Roman" w:eastAsia="Times New Roman" w:cs="Times New Roman"/>
      <w:color w:val="00000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Calibri"/>
    </w:rPr>
  </w:style>
  <w:style w:type="paragraph" w:styleId="Annotationsubject">
    <w:name w:val="annotation subject"/>
    <w:qFormat/>
    <w:pPr>
      <w:widowControl/>
      <w:bidi w:val="0"/>
      <w:spacing w:lineRule="auto" w:line="259" w:before="0" w:after="160"/>
      <w:jc w:val="left"/>
    </w:pPr>
    <w:rPr>
      <w:rFonts w:ascii="Arial Narrow" w:hAnsi="Arial Narrow" w:eastAsia="Times New Roman" w:cs="Times New Roman"/>
      <w:b/>
      <w:bCs/>
      <w:color w:val="auto"/>
      <w:kern w:val="0"/>
      <w:sz w:val="20"/>
      <w:szCs w:val="22"/>
      <w:lang w:val="pl-PL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spacing w:before="0" w:after="200"/>
    </w:pPr>
    <w:rPr>
      <w:rFonts w:ascii="Calibri" w:hAnsi="Calibri" w:eastAsia="Calibri" w:cs="0"/>
      <w:sz w:val="20"/>
      <w:lang w:val="de-DE" w:eastAsia="en-US"/>
    </w:rPr>
  </w:style>
  <w:style w:type="paragraph" w:styleId="ListParagraph">
    <w:name w:val="List Paragraph"/>
    <w:basedOn w:val="Normal"/>
    <w:qFormat/>
    <w:pPr>
      <w:ind w:left="720" w:hanging="0"/>
    </w:pPr>
    <w:rPr>
      <w:rFonts w:ascii="Calibri" w:hAnsi="Calibri"/>
      <w:szCs w:val="22"/>
      <w:lang w:eastAsia="en-US"/>
    </w:rPr>
  </w:style>
  <w:style w:type="paragraph" w:styleId="Tabelapozycja">
    <w:name w:val="Tabela pozycja"/>
    <w:basedOn w:val="Normal"/>
    <w:qFormat/>
    <w:pPr/>
    <w:rPr>
      <w:rFonts w:ascii="Arial" w:hAnsi="Arial" w:eastAsia="MS Outloo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LibreOffice/7.3.4.2$Windows_X86_64 LibreOffice_project/728fec16bd5f605073805c3c9e7c4212a0120dc5</Application>
  <AppVersion>15.0000</AppVersion>
  <Pages>2</Pages>
  <Words>221</Words>
  <Characters>1327</Characters>
  <CharactersWithSpaces>1545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Worach</dc:creator>
  <dc:description/>
  <dc:language>pl-PL</dc:language>
  <cp:lastModifiedBy/>
  <cp:lastPrinted>2022-06-20T13:58:44Z</cp:lastPrinted>
  <dcterms:modified xsi:type="dcterms:W3CDTF">2022-06-20T13:58:46Z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